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0" w:type="dxa"/>
        <w:tblLook w:val="04A0" w:firstRow="1" w:lastRow="0" w:firstColumn="1" w:lastColumn="0" w:noHBand="0" w:noVBand="1"/>
      </w:tblPr>
      <w:tblGrid>
        <w:gridCol w:w="1176"/>
        <w:gridCol w:w="960"/>
        <w:gridCol w:w="960"/>
        <w:gridCol w:w="975"/>
        <w:gridCol w:w="975"/>
        <w:gridCol w:w="975"/>
        <w:gridCol w:w="975"/>
        <w:gridCol w:w="975"/>
        <w:gridCol w:w="975"/>
        <w:gridCol w:w="960"/>
      </w:tblGrid>
      <w:tr w:rsidR="00A07B41" w:rsidRPr="00A07B41" w14:paraId="2C1B9325" w14:textId="77777777" w:rsidTr="00A07B41">
        <w:trPr>
          <w:trHeight w:val="300"/>
        </w:trPr>
        <w:tc>
          <w:tcPr>
            <w:tcW w:w="960" w:type="dxa"/>
            <w:tcBorders>
              <w:top w:val="nil"/>
              <w:left w:val="nil"/>
              <w:bottom w:val="nil"/>
              <w:right w:val="nil"/>
            </w:tcBorders>
            <w:shd w:val="clear" w:color="auto" w:fill="auto"/>
            <w:noWrap/>
            <w:vAlign w:val="bottom"/>
            <w:hideMark/>
          </w:tcPr>
          <w:p w14:paraId="61E5AD3E" w14:textId="106A9268" w:rsidR="00A07B41" w:rsidRPr="00A07B41" w:rsidRDefault="00A07B41" w:rsidP="00A07B41">
            <w:pPr>
              <w:spacing w:after="0" w:line="240" w:lineRule="auto"/>
              <w:rPr>
                <w:rFonts w:ascii="Calibri" w:eastAsia="Times New Roman" w:hAnsi="Calibri" w:cs="Calibri"/>
                <w:color w:val="000000"/>
                <w:lang w:eastAsia="en-AU"/>
              </w:rPr>
            </w:pPr>
            <w:bookmarkStart w:id="0" w:name="_GoBack"/>
            <w:bookmarkEnd w:id="0"/>
            <w:r w:rsidRPr="00A07B41">
              <w:rPr>
                <w:rFonts w:ascii="Calibri" w:eastAsia="Times New Roman" w:hAnsi="Calibri" w:cs="Calibri"/>
                <w:noProof/>
                <w:color w:val="000000"/>
                <w:lang w:eastAsia="en-AU"/>
              </w:rPr>
              <w:drawing>
                <wp:anchor distT="0" distB="0" distL="114300" distR="114300" simplePos="0" relativeHeight="251658240" behindDoc="0" locked="0" layoutInCell="1" allowOverlap="1" wp14:anchorId="1D8A68DD" wp14:editId="2AFB9407">
                  <wp:simplePos x="0" y="0"/>
                  <wp:positionH relativeFrom="column">
                    <wp:posOffset>28575</wp:posOffset>
                  </wp:positionH>
                  <wp:positionV relativeFrom="paragraph">
                    <wp:posOffset>114300</wp:posOffset>
                  </wp:positionV>
                  <wp:extent cx="1609725" cy="1200150"/>
                  <wp:effectExtent l="0" t="0" r="9525" b="0"/>
                  <wp:wrapNone/>
                  <wp:docPr id="2" name="Picture 2">
                    <a:extLst xmlns:a="http://schemas.openxmlformats.org/drawingml/2006/main">
                      <a:ext uri="{FF2B5EF4-FFF2-40B4-BE49-F238E27FC236}">
                        <a16:creationId xmlns:a16="http://schemas.microsoft.com/office/drawing/2014/main" id="{2208F5C0-D2AB-43EA-95E6-3573F1AC6BB6}"/>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208F5C0-D2AB-43EA-95E6-3573F1AC6BB6}"/>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12001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A07B41" w:rsidRPr="00A07B41" w14:paraId="3C9FC98D" w14:textId="77777777">
              <w:trPr>
                <w:trHeight w:val="300"/>
                <w:tblCellSpacing w:w="0" w:type="dxa"/>
              </w:trPr>
              <w:tc>
                <w:tcPr>
                  <w:tcW w:w="960" w:type="dxa"/>
                  <w:tcBorders>
                    <w:top w:val="nil"/>
                    <w:left w:val="nil"/>
                    <w:bottom w:val="nil"/>
                    <w:right w:val="nil"/>
                  </w:tcBorders>
                  <w:shd w:val="clear" w:color="auto" w:fill="auto"/>
                  <w:noWrap/>
                  <w:vAlign w:val="bottom"/>
                  <w:hideMark/>
                </w:tcPr>
                <w:p w14:paraId="4333FDE3" w14:textId="77777777" w:rsidR="00A07B41" w:rsidRPr="00A07B41" w:rsidRDefault="00A07B41" w:rsidP="00A07B41">
                  <w:pPr>
                    <w:spacing w:after="0" w:line="240" w:lineRule="auto"/>
                    <w:rPr>
                      <w:rFonts w:ascii="Calibri" w:eastAsia="Times New Roman" w:hAnsi="Calibri" w:cs="Calibri"/>
                      <w:color w:val="000000"/>
                      <w:lang w:eastAsia="en-AU"/>
                    </w:rPr>
                  </w:pPr>
                </w:p>
              </w:tc>
            </w:tr>
          </w:tbl>
          <w:p w14:paraId="59040920" w14:textId="77777777" w:rsidR="00A07B41" w:rsidRPr="00A07B41" w:rsidRDefault="00A07B41" w:rsidP="00A07B41">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0ADF07D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93C763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0F8FA47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4A4976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0951638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262DC8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75B1DA6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314EC0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4AF820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7BE5F4AA" w14:textId="77777777" w:rsidTr="00A07B41">
        <w:trPr>
          <w:trHeight w:val="300"/>
        </w:trPr>
        <w:tc>
          <w:tcPr>
            <w:tcW w:w="960" w:type="dxa"/>
            <w:tcBorders>
              <w:top w:val="nil"/>
              <w:left w:val="nil"/>
              <w:bottom w:val="nil"/>
              <w:right w:val="nil"/>
            </w:tcBorders>
            <w:shd w:val="clear" w:color="auto" w:fill="auto"/>
            <w:noWrap/>
            <w:vAlign w:val="bottom"/>
            <w:hideMark/>
          </w:tcPr>
          <w:p w14:paraId="38E8B50E"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2769FE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BE1DF4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3405A2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6CF411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7800EEA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56D0CB6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317C13A"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15C983F"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849A25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10C73196" w14:textId="77777777" w:rsidTr="00A07B41">
        <w:trPr>
          <w:trHeight w:val="300"/>
        </w:trPr>
        <w:tc>
          <w:tcPr>
            <w:tcW w:w="960" w:type="dxa"/>
            <w:tcBorders>
              <w:top w:val="nil"/>
              <w:left w:val="nil"/>
              <w:bottom w:val="nil"/>
              <w:right w:val="nil"/>
            </w:tcBorders>
            <w:shd w:val="clear" w:color="auto" w:fill="auto"/>
            <w:noWrap/>
            <w:vAlign w:val="bottom"/>
            <w:hideMark/>
          </w:tcPr>
          <w:p w14:paraId="3FE810C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4D84EE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956C42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5850" w:type="dxa"/>
            <w:gridSpan w:val="6"/>
            <w:vMerge w:val="restart"/>
            <w:tcBorders>
              <w:top w:val="nil"/>
              <w:left w:val="nil"/>
              <w:bottom w:val="nil"/>
              <w:right w:val="nil"/>
            </w:tcBorders>
            <w:shd w:val="clear" w:color="auto" w:fill="auto"/>
            <w:noWrap/>
            <w:vAlign w:val="center"/>
            <w:hideMark/>
          </w:tcPr>
          <w:p w14:paraId="50AF479C" w14:textId="0D4E30BD" w:rsidR="00A07B41" w:rsidRPr="00A07B41" w:rsidRDefault="00C94296" w:rsidP="00A07B41">
            <w:pPr>
              <w:spacing w:after="0" w:line="240" w:lineRule="auto"/>
              <w:rPr>
                <w:rFonts w:ascii="Calibri" w:eastAsia="Times New Roman" w:hAnsi="Calibri" w:cs="Calibri"/>
                <w:b/>
                <w:bCs/>
                <w:color w:val="000000"/>
                <w:sz w:val="56"/>
                <w:szCs w:val="56"/>
                <w:lang w:eastAsia="en-AU"/>
              </w:rPr>
            </w:pPr>
            <w:r>
              <w:rPr>
                <w:rFonts w:ascii="Calibri" w:eastAsia="Times New Roman" w:hAnsi="Calibri" w:cs="Calibri"/>
                <w:b/>
                <w:bCs/>
                <w:color w:val="000000"/>
                <w:sz w:val="56"/>
                <w:szCs w:val="56"/>
                <w:lang w:eastAsia="en-AU"/>
              </w:rPr>
              <w:t xml:space="preserve">SALES </w:t>
            </w:r>
            <w:r w:rsidR="00A07B41" w:rsidRPr="00A07B41">
              <w:rPr>
                <w:rFonts w:ascii="Calibri" w:eastAsia="Times New Roman" w:hAnsi="Calibri" w:cs="Calibri"/>
                <w:b/>
                <w:bCs/>
                <w:color w:val="000000"/>
                <w:sz w:val="56"/>
                <w:szCs w:val="56"/>
                <w:lang w:eastAsia="en-AU"/>
              </w:rPr>
              <w:t>WARRANTY AGREEMENT</w:t>
            </w:r>
          </w:p>
        </w:tc>
        <w:tc>
          <w:tcPr>
            <w:tcW w:w="960" w:type="dxa"/>
            <w:tcBorders>
              <w:top w:val="nil"/>
              <w:left w:val="nil"/>
              <w:bottom w:val="nil"/>
              <w:right w:val="nil"/>
            </w:tcBorders>
            <w:shd w:val="clear" w:color="auto" w:fill="auto"/>
            <w:noWrap/>
            <w:vAlign w:val="center"/>
            <w:hideMark/>
          </w:tcPr>
          <w:p w14:paraId="6F5AFDCA" w14:textId="77777777" w:rsidR="00A07B41" w:rsidRPr="00A07B41" w:rsidRDefault="00A07B41" w:rsidP="00A07B41">
            <w:pPr>
              <w:spacing w:after="0" w:line="240" w:lineRule="auto"/>
              <w:jc w:val="center"/>
              <w:rPr>
                <w:rFonts w:ascii="Calibri" w:eastAsia="Times New Roman" w:hAnsi="Calibri" w:cs="Calibri"/>
                <w:b/>
                <w:bCs/>
                <w:color w:val="000000"/>
                <w:sz w:val="56"/>
                <w:szCs w:val="56"/>
                <w:lang w:eastAsia="en-AU"/>
              </w:rPr>
            </w:pPr>
          </w:p>
        </w:tc>
      </w:tr>
      <w:tr w:rsidR="00A07B41" w:rsidRPr="00A07B41" w14:paraId="52F927DE" w14:textId="77777777" w:rsidTr="00A07B41">
        <w:trPr>
          <w:trHeight w:val="300"/>
        </w:trPr>
        <w:tc>
          <w:tcPr>
            <w:tcW w:w="960" w:type="dxa"/>
            <w:tcBorders>
              <w:top w:val="nil"/>
              <w:left w:val="nil"/>
              <w:bottom w:val="nil"/>
              <w:right w:val="nil"/>
            </w:tcBorders>
            <w:shd w:val="clear" w:color="auto" w:fill="auto"/>
            <w:noWrap/>
            <w:vAlign w:val="bottom"/>
            <w:hideMark/>
          </w:tcPr>
          <w:p w14:paraId="44C5FD1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A8A4A2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64B468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5850" w:type="dxa"/>
            <w:gridSpan w:val="6"/>
            <w:vMerge/>
            <w:tcBorders>
              <w:top w:val="nil"/>
              <w:left w:val="nil"/>
              <w:bottom w:val="nil"/>
              <w:right w:val="nil"/>
            </w:tcBorders>
            <w:vAlign w:val="center"/>
            <w:hideMark/>
          </w:tcPr>
          <w:p w14:paraId="30DDA833" w14:textId="77777777" w:rsidR="00A07B41" w:rsidRPr="00A07B41" w:rsidRDefault="00A07B41" w:rsidP="00A07B41">
            <w:pPr>
              <w:spacing w:after="0" w:line="240" w:lineRule="auto"/>
              <w:rPr>
                <w:rFonts w:ascii="Calibri" w:eastAsia="Times New Roman" w:hAnsi="Calibri" w:cs="Calibri"/>
                <w:b/>
                <w:bCs/>
                <w:color w:val="000000"/>
                <w:sz w:val="56"/>
                <w:szCs w:val="56"/>
                <w:lang w:eastAsia="en-AU"/>
              </w:rPr>
            </w:pPr>
          </w:p>
        </w:tc>
        <w:tc>
          <w:tcPr>
            <w:tcW w:w="960" w:type="dxa"/>
            <w:tcBorders>
              <w:top w:val="nil"/>
              <w:left w:val="nil"/>
              <w:bottom w:val="nil"/>
              <w:right w:val="nil"/>
            </w:tcBorders>
            <w:shd w:val="clear" w:color="auto" w:fill="auto"/>
            <w:noWrap/>
            <w:vAlign w:val="center"/>
            <w:hideMark/>
          </w:tcPr>
          <w:p w14:paraId="428A695F"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5314ABD2" w14:textId="77777777" w:rsidTr="00A07B41">
        <w:trPr>
          <w:trHeight w:val="300"/>
        </w:trPr>
        <w:tc>
          <w:tcPr>
            <w:tcW w:w="960" w:type="dxa"/>
            <w:tcBorders>
              <w:top w:val="nil"/>
              <w:left w:val="nil"/>
              <w:bottom w:val="nil"/>
              <w:right w:val="nil"/>
            </w:tcBorders>
            <w:shd w:val="clear" w:color="auto" w:fill="auto"/>
            <w:noWrap/>
            <w:vAlign w:val="bottom"/>
            <w:hideMark/>
          </w:tcPr>
          <w:p w14:paraId="3B7B5EFE"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6F80CF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5163FA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5850" w:type="dxa"/>
            <w:gridSpan w:val="6"/>
            <w:vMerge/>
            <w:tcBorders>
              <w:top w:val="nil"/>
              <w:left w:val="nil"/>
              <w:bottom w:val="nil"/>
              <w:right w:val="nil"/>
            </w:tcBorders>
            <w:vAlign w:val="center"/>
            <w:hideMark/>
          </w:tcPr>
          <w:p w14:paraId="71943D3C" w14:textId="77777777" w:rsidR="00A07B41" w:rsidRPr="00A07B41" w:rsidRDefault="00A07B41" w:rsidP="00A07B41">
            <w:pPr>
              <w:spacing w:after="0" w:line="240" w:lineRule="auto"/>
              <w:rPr>
                <w:rFonts w:ascii="Calibri" w:eastAsia="Times New Roman" w:hAnsi="Calibri" w:cs="Calibri"/>
                <w:b/>
                <w:bCs/>
                <w:color w:val="000000"/>
                <w:sz w:val="56"/>
                <w:szCs w:val="56"/>
                <w:lang w:eastAsia="en-AU"/>
              </w:rPr>
            </w:pPr>
          </w:p>
        </w:tc>
        <w:tc>
          <w:tcPr>
            <w:tcW w:w="960" w:type="dxa"/>
            <w:tcBorders>
              <w:top w:val="nil"/>
              <w:left w:val="nil"/>
              <w:bottom w:val="nil"/>
              <w:right w:val="nil"/>
            </w:tcBorders>
            <w:shd w:val="clear" w:color="auto" w:fill="auto"/>
            <w:noWrap/>
            <w:vAlign w:val="center"/>
            <w:hideMark/>
          </w:tcPr>
          <w:p w14:paraId="5EFE0BB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539D408D" w14:textId="77777777" w:rsidTr="00A07B41">
        <w:trPr>
          <w:trHeight w:val="300"/>
        </w:trPr>
        <w:tc>
          <w:tcPr>
            <w:tcW w:w="960" w:type="dxa"/>
            <w:tcBorders>
              <w:top w:val="nil"/>
              <w:left w:val="nil"/>
              <w:bottom w:val="nil"/>
              <w:right w:val="nil"/>
            </w:tcBorders>
            <w:shd w:val="clear" w:color="auto" w:fill="auto"/>
            <w:noWrap/>
            <w:vAlign w:val="bottom"/>
            <w:hideMark/>
          </w:tcPr>
          <w:p w14:paraId="5B107B8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2605EB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61D3B9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5850" w:type="dxa"/>
            <w:gridSpan w:val="6"/>
            <w:vMerge/>
            <w:tcBorders>
              <w:top w:val="nil"/>
              <w:left w:val="nil"/>
              <w:bottom w:val="nil"/>
              <w:right w:val="nil"/>
            </w:tcBorders>
            <w:vAlign w:val="center"/>
            <w:hideMark/>
          </w:tcPr>
          <w:p w14:paraId="0A83C56F" w14:textId="77777777" w:rsidR="00A07B41" w:rsidRPr="00A07B41" w:rsidRDefault="00A07B41" w:rsidP="00A07B41">
            <w:pPr>
              <w:spacing w:after="0" w:line="240" w:lineRule="auto"/>
              <w:rPr>
                <w:rFonts w:ascii="Calibri" w:eastAsia="Times New Roman" w:hAnsi="Calibri" w:cs="Calibri"/>
                <w:b/>
                <w:bCs/>
                <w:color w:val="000000"/>
                <w:sz w:val="56"/>
                <w:szCs w:val="56"/>
                <w:lang w:eastAsia="en-AU"/>
              </w:rPr>
            </w:pPr>
          </w:p>
        </w:tc>
        <w:tc>
          <w:tcPr>
            <w:tcW w:w="960" w:type="dxa"/>
            <w:tcBorders>
              <w:top w:val="nil"/>
              <w:left w:val="nil"/>
              <w:bottom w:val="nil"/>
              <w:right w:val="nil"/>
            </w:tcBorders>
            <w:shd w:val="clear" w:color="auto" w:fill="auto"/>
            <w:noWrap/>
            <w:vAlign w:val="center"/>
            <w:hideMark/>
          </w:tcPr>
          <w:p w14:paraId="7C39E1E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0BF354A9" w14:textId="77777777" w:rsidTr="00A07B41">
        <w:trPr>
          <w:trHeight w:val="300"/>
        </w:trPr>
        <w:tc>
          <w:tcPr>
            <w:tcW w:w="960" w:type="dxa"/>
            <w:tcBorders>
              <w:top w:val="nil"/>
              <w:left w:val="nil"/>
              <w:bottom w:val="nil"/>
              <w:right w:val="nil"/>
            </w:tcBorders>
            <w:shd w:val="clear" w:color="auto" w:fill="auto"/>
            <w:noWrap/>
            <w:vAlign w:val="bottom"/>
            <w:hideMark/>
          </w:tcPr>
          <w:p w14:paraId="52C23A0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038684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F05F1F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7220801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center"/>
            <w:hideMark/>
          </w:tcPr>
          <w:p w14:paraId="63DE3DF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center"/>
            <w:hideMark/>
          </w:tcPr>
          <w:p w14:paraId="5FFBE95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center"/>
            <w:hideMark/>
          </w:tcPr>
          <w:p w14:paraId="5E33D32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center"/>
            <w:hideMark/>
          </w:tcPr>
          <w:p w14:paraId="05382E2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center"/>
            <w:hideMark/>
          </w:tcPr>
          <w:p w14:paraId="574F3D5F"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center"/>
            <w:hideMark/>
          </w:tcPr>
          <w:p w14:paraId="15F24FF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0C4623FF" w14:textId="77777777" w:rsidTr="00A07B41">
        <w:trPr>
          <w:trHeight w:val="300"/>
        </w:trPr>
        <w:tc>
          <w:tcPr>
            <w:tcW w:w="960" w:type="dxa"/>
            <w:tcBorders>
              <w:top w:val="nil"/>
              <w:left w:val="nil"/>
              <w:bottom w:val="nil"/>
              <w:right w:val="nil"/>
            </w:tcBorders>
            <w:shd w:val="clear" w:color="auto" w:fill="auto"/>
            <w:noWrap/>
            <w:vAlign w:val="bottom"/>
            <w:hideMark/>
          </w:tcPr>
          <w:p w14:paraId="1103904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0C2555F"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A52011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700B88E"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01B4FA5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6F41AB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DB1D32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9FE1C2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48B5C6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1650A3A"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0A72FE86" w14:textId="77777777" w:rsidTr="00A07B41">
        <w:trPr>
          <w:trHeight w:val="300"/>
        </w:trPr>
        <w:tc>
          <w:tcPr>
            <w:tcW w:w="960" w:type="dxa"/>
            <w:tcBorders>
              <w:top w:val="nil"/>
              <w:left w:val="nil"/>
              <w:bottom w:val="nil"/>
              <w:right w:val="nil"/>
            </w:tcBorders>
            <w:shd w:val="clear" w:color="auto" w:fill="auto"/>
            <w:noWrap/>
            <w:vAlign w:val="bottom"/>
            <w:hideMark/>
          </w:tcPr>
          <w:p w14:paraId="79DFA7B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4319BD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E33DC2C"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36925AC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7B05EA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342B090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7206106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DB04ED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FCD0E5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8AB9B5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47855921" w14:textId="77777777" w:rsidTr="00A07B41">
        <w:trPr>
          <w:trHeight w:val="525"/>
        </w:trPr>
        <w:tc>
          <w:tcPr>
            <w:tcW w:w="7755" w:type="dxa"/>
            <w:gridSpan w:val="8"/>
            <w:tcBorders>
              <w:top w:val="nil"/>
              <w:left w:val="nil"/>
              <w:bottom w:val="nil"/>
              <w:right w:val="nil"/>
            </w:tcBorders>
            <w:shd w:val="clear" w:color="auto" w:fill="auto"/>
            <w:noWrap/>
            <w:vAlign w:val="center"/>
            <w:hideMark/>
          </w:tcPr>
          <w:p w14:paraId="789B0AB5" w14:textId="77777777" w:rsidR="00A07B41" w:rsidRPr="00A07B41" w:rsidRDefault="00A07B41" w:rsidP="00A07B41">
            <w:pPr>
              <w:spacing w:after="0" w:line="240" w:lineRule="auto"/>
              <w:rPr>
                <w:rFonts w:ascii="Calibri Light" w:eastAsia="Times New Roman" w:hAnsi="Calibri Light" w:cs="Calibri Light"/>
                <w:b/>
                <w:bCs/>
                <w:color w:val="000000"/>
                <w:sz w:val="40"/>
                <w:szCs w:val="40"/>
                <w:lang w:eastAsia="en-AU"/>
              </w:rPr>
            </w:pPr>
            <w:r w:rsidRPr="00A07B41">
              <w:rPr>
                <w:rFonts w:ascii="Calibri Light" w:eastAsia="Times New Roman" w:hAnsi="Calibri Light" w:cs="Calibri Light"/>
                <w:b/>
                <w:bCs/>
                <w:color w:val="000000"/>
                <w:sz w:val="40"/>
                <w:szCs w:val="40"/>
                <w:lang w:eastAsia="en-AU"/>
              </w:rPr>
              <w:t>Warranty - 30 days or 50 operating hours</w:t>
            </w:r>
          </w:p>
        </w:tc>
        <w:tc>
          <w:tcPr>
            <w:tcW w:w="975" w:type="dxa"/>
            <w:tcBorders>
              <w:top w:val="nil"/>
              <w:left w:val="nil"/>
              <w:bottom w:val="nil"/>
              <w:right w:val="nil"/>
            </w:tcBorders>
            <w:shd w:val="clear" w:color="auto" w:fill="auto"/>
            <w:noWrap/>
            <w:vAlign w:val="bottom"/>
            <w:hideMark/>
          </w:tcPr>
          <w:p w14:paraId="6EF6AC26" w14:textId="77777777" w:rsidR="00A07B41" w:rsidRPr="00A07B41" w:rsidRDefault="00A07B41" w:rsidP="00A07B41">
            <w:pPr>
              <w:spacing w:after="0" w:line="240" w:lineRule="auto"/>
              <w:rPr>
                <w:rFonts w:ascii="Calibri Light" w:eastAsia="Times New Roman" w:hAnsi="Calibri Light" w:cs="Calibri Light"/>
                <w:b/>
                <w:bCs/>
                <w:color w:val="000000"/>
                <w:sz w:val="40"/>
                <w:szCs w:val="40"/>
                <w:lang w:eastAsia="en-AU"/>
              </w:rPr>
            </w:pPr>
          </w:p>
        </w:tc>
        <w:tc>
          <w:tcPr>
            <w:tcW w:w="960" w:type="dxa"/>
            <w:tcBorders>
              <w:top w:val="nil"/>
              <w:left w:val="nil"/>
              <w:bottom w:val="nil"/>
              <w:right w:val="nil"/>
            </w:tcBorders>
            <w:shd w:val="clear" w:color="auto" w:fill="auto"/>
            <w:noWrap/>
            <w:vAlign w:val="bottom"/>
            <w:hideMark/>
          </w:tcPr>
          <w:p w14:paraId="08372B5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1E7058BA" w14:textId="77777777" w:rsidTr="00A07B41">
        <w:trPr>
          <w:trHeight w:val="300"/>
        </w:trPr>
        <w:tc>
          <w:tcPr>
            <w:tcW w:w="960" w:type="dxa"/>
            <w:tcBorders>
              <w:top w:val="nil"/>
              <w:left w:val="nil"/>
              <w:bottom w:val="nil"/>
              <w:right w:val="nil"/>
            </w:tcBorders>
            <w:shd w:val="clear" w:color="auto" w:fill="auto"/>
            <w:noWrap/>
            <w:vAlign w:val="bottom"/>
            <w:hideMark/>
          </w:tcPr>
          <w:p w14:paraId="61B9224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663D43C"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ED1B34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DD6739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71D63C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D8A007E"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241BFE2"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F6B205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7BC457E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66D696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4CC583D8" w14:textId="77777777" w:rsidTr="00A07B41">
        <w:trPr>
          <w:trHeight w:val="345"/>
        </w:trPr>
        <w:tc>
          <w:tcPr>
            <w:tcW w:w="8730" w:type="dxa"/>
            <w:gridSpan w:val="9"/>
            <w:vMerge w:val="restart"/>
            <w:tcBorders>
              <w:top w:val="nil"/>
              <w:left w:val="nil"/>
              <w:bottom w:val="nil"/>
              <w:right w:val="nil"/>
            </w:tcBorders>
            <w:shd w:val="clear" w:color="auto" w:fill="auto"/>
            <w:hideMark/>
          </w:tcPr>
          <w:p w14:paraId="57088AAC" w14:textId="2A7850CF"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r w:rsidRPr="00A07B41">
              <w:rPr>
                <w:rFonts w:ascii="Calibri Light" w:eastAsia="Times New Roman" w:hAnsi="Calibri Light" w:cs="Calibri Light"/>
                <w:color w:val="000000"/>
                <w:sz w:val="25"/>
                <w:szCs w:val="25"/>
                <w:lang w:eastAsia="en-AU"/>
              </w:rPr>
              <w:t>Each forklift product sold by North City Forklifts comes with warranty as standard. North City Forklifts hereby warrants that their used forklifts are covered by a parts and labour only limited warranty for a period of 30 days or 50 operating hours whichever occurs first, from the date of delivery. Warranty issues must be reported to North City Forklifts within the warranty period. North City Forklifts will at its sole discretion have repairs carried out by its nominated service provider during the warranty period.</w:t>
            </w:r>
          </w:p>
        </w:tc>
        <w:tc>
          <w:tcPr>
            <w:tcW w:w="960" w:type="dxa"/>
            <w:tcBorders>
              <w:top w:val="nil"/>
              <w:left w:val="nil"/>
              <w:bottom w:val="nil"/>
              <w:right w:val="nil"/>
            </w:tcBorders>
            <w:shd w:val="clear" w:color="auto" w:fill="auto"/>
            <w:hideMark/>
          </w:tcPr>
          <w:p w14:paraId="7DBCBDAD"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r>
      <w:tr w:rsidR="00A07B41" w:rsidRPr="00A07B41" w14:paraId="5A8A3095" w14:textId="77777777" w:rsidTr="00A07B41">
        <w:trPr>
          <w:trHeight w:val="300"/>
        </w:trPr>
        <w:tc>
          <w:tcPr>
            <w:tcW w:w="8730" w:type="dxa"/>
            <w:gridSpan w:val="9"/>
            <w:vMerge/>
            <w:tcBorders>
              <w:top w:val="nil"/>
              <w:left w:val="nil"/>
              <w:bottom w:val="nil"/>
              <w:right w:val="nil"/>
            </w:tcBorders>
            <w:vAlign w:val="center"/>
            <w:hideMark/>
          </w:tcPr>
          <w:p w14:paraId="505FC1D2"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049B72A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3117D9FC" w14:textId="77777777" w:rsidTr="00A07B41">
        <w:trPr>
          <w:trHeight w:val="300"/>
        </w:trPr>
        <w:tc>
          <w:tcPr>
            <w:tcW w:w="8730" w:type="dxa"/>
            <w:gridSpan w:val="9"/>
            <w:vMerge/>
            <w:tcBorders>
              <w:top w:val="nil"/>
              <w:left w:val="nil"/>
              <w:bottom w:val="nil"/>
              <w:right w:val="nil"/>
            </w:tcBorders>
            <w:vAlign w:val="center"/>
            <w:hideMark/>
          </w:tcPr>
          <w:p w14:paraId="02769BA6"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1B3DE8C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11CD3603" w14:textId="77777777" w:rsidTr="00A07B41">
        <w:trPr>
          <w:trHeight w:val="300"/>
        </w:trPr>
        <w:tc>
          <w:tcPr>
            <w:tcW w:w="8730" w:type="dxa"/>
            <w:gridSpan w:val="9"/>
            <w:vMerge/>
            <w:tcBorders>
              <w:top w:val="nil"/>
              <w:left w:val="nil"/>
              <w:bottom w:val="nil"/>
              <w:right w:val="nil"/>
            </w:tcBorders>
            <w:vAlign w:val="center"/>
            <w:hideMark/>
          </w:tcPr>
          <w:p w14:paraId="7B127228"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0DB2720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65D41623" w14:textId="77777777" w:rsidTr="00A07B41">
        <w:trPr>
          <w:trHeight w:val="300"/>
        </w:trPr>
        <w:tc>
          <w:tcPr>
            <w:tcW w:w="8730" w:type="dxa"/>
            <w:gridSpan w:val="9"/>
            <w:vMerge/>
            <w:tcBorders>
              <w:top w:val="nil"/>
              <w:left w:val="nil"/>
              <w:bottom w:val="nil"/>
              <w:right w:val="nil"/>
            </w:tcBorders>
            <w:vAlign w:val="center"/>
            <w:hideMark/>
          </w:tcPr>
          <w:p w14:paraId="089DBECD"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26AD6A4F"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58914B72" w14:textId="77777777" w:rsidTr="00A07B41">
        <w:trPr>
          <w:trHeight w:val="300"/>
        </w:trPr>
        <w:tc>
          <w:tcPr>
            <w:tcW w:w="8730" w:type="dxa"/>
            <w:gridSpan w:val="9"/>
            <w:vMerge/>
            <w:tcBorders>
              <w:top w:val="nil"/>
              <w:left w:val="nil"/>
              <w:bottom w:val="nil"/>
              <w:right w:val="nil"/>
            </w:tcBorders>
            <w:vAlign w:val="center"/>
            <w:hideMark/>
          </w:tcPr>
          <w:p w14:paraId="14623AD2"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177758A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08959D30" w14:textId="77777777" w:rsidTr="00A07B41">
        <w:trPr>
          <w:trHeight w:val="300"/>
        </w:trPr>
        <w:tc>
          <w:tcPr>
            <w:tcW w:w="8730" w:type="dxa"/>
            <w:gridSpan w:val="9"/>
            <w:vMerge/>
            <w:tcBorders>
              <w:top w:val="nil"/>
              <w:left w:val="nil"/>
              <w:bottom w:val="nil"/>
              <w:right w:val="nil"/>
            </w:tcBorders>
            <w:vAlign w:val="center"/>
            <w:hideMark/>
          </w:tcPr>
          <w:p w14:paraId="59083E83"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2C53093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1BC339E1" w14:textId="77777777" w:rsidTr="00A07B41">
        <w:trPr>
          <w:trHeight w:val="345"/>
        </w:trPr>
        <w:tc>
          <w:tcPr>
            <w:tcW w:w="8730" w:type="dxa"/>
            <w:gridSpan w:val="9"/>
            <w:vMerge w:val="restart"/>
            <w:tcBorders>
              <w:top w:val="nil"/>
              <w:left w:val="nil"/>
              <w:bottom w:val="nil"/>
              <w:right w:val="nil"/>
            </w:tcBorders>
            <w:shd w:val="clear" w:color="auto" w:fill="auto"/>
            <w:hideMark/>
          </w:tcPr>
          <w:p w14:paraId="6EBBE6DE"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r w:rsidRPr="00A07B41">
              <w:rPr>
                <w:rFonts w:ascii="Calibri Light" w:eastAsia="Times New Roman" w:hAnsi="Calibri Light" w:cs="Calibri Light"/>
                <w:color w:val="000000"/>
                <w:sz w:val="25"/>
                <w:szCs w:val="25"/>
                <w:lang w:eastAsia="en-AU"/>
              </w:rPr>
              <w:t>This warranty is additional to any equipment or part warranty provided by the manufacturer. It does not cover any claim in respect of an expense, loss or damage incurred or suffered by the customer, including any loss of revenue or profit, as a direct or indirect result of any warrantable claim, except to the extent required under applicable State or Territory legislation.</w:t>
            </w:r>
          </w:p>
        </w:tc>
        <w:tc>
          <w:tcPr>
            <w:tcW w:w="960" w:type="dxa"/>
            <w:tcBorders>
              <w:top w:val="nil"/>
              <w:left w:val="nil"/>
              <w:bottom w:val="nil"/>
              <w:right w:val="nil"/>
            </w:tcBorders>
            <w:shd w:val="clear" w:color="auto" w:fill="auto"/>
            <w:hideMark/>
          </w:tcPr>
          <w:p w14:paraId="3994C7D6"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r>
      <w:tr w:rsidR="00A07B41" w:rsidRPr="00A07B41" w14:paraId="6D8E7D6E" w14:textId="77777777" w:rsidTr="00A07B41">
        <w:trPr>
          <w:trHeight w:val="300"/>
        </w:trPr>
        <w:tc>
          <w:tcPr>
            <w:tcW w:w="8730" w:type="dxa"/>
            <w:gridSpan w:val="9"/>
            <w:vMerge/>
            <w:tcBorders>
              <w:top w:val="nil"/>
              <w:left w:val="nil"/>
              <w:bottom w:val="nil"/>
              <w:right w:val="nil"/>
            </w:tcBorders>
            <w:vAlign w:val="center"/>
            <w:hideMark/>
          </w:tcPr>
          <w:p w14:paraId="2B903E1D"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57AB9C0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3D395377" w14:textId="77777777" w:rsidTr="00A07B41">
        <w:trPr>
          <w:trHeight w:val="300"/>
        </w:trPr>
        <w:tc>
          <w:tcPr>
            <w:tcW w:w="8730" w:type="dxa"/>
            <w:gridSpan w:val="9"/>
            <w:vMerge/>
            <w:tcBorders>
              <w:top w:val="nil"/>
              <w:left w:val="nil"/>
              <w:bottom w:val="nil"/>
              <w:right w:val="nil"/>
            </w:tcBorders>
            <w:vAlign w:val="center"/>
            <w:hideMark/>
          </w:tcPr>
          <w:p w14:paraId="0E6ED595"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4D0468E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4A676FB7" w14:textId="77777777" w:rsidTr="00A07B41">
        <w:trPr>
          <w:trHeight w:val="300"/>
        </w:trPr>
        <w:tc>
          <w:tcPr>
            <w:tcW w:w="8730" w:type="dxa"/>
            <w:gridSpan w:val="9"/>
            <w:vMerge/>
            <w:tcBorders>
              <w:top w:val="nil"/>
              <w:left w:val="nil"/>
              <w:bottom w:val="nil"/>
              <w:right w:val="nil"/>
            </w:tcBorders>
            <w:vAlign w:val="center"/>
            <w:hideMark/>
          </w:tcPr>
          <w:p w14:paraId="5B43C522"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51EE9F7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54534AE3" w14:textId="77777777" w:rsidTr="00A07B41">
        <w:trPr>
          <w:trHeight w:val="525"/>
        </w:trPr>
        <w:tc>
          <w:tcPr>
            <w:tcW w:w="8730" w:type="dxa"/>
            <w:gridSpan w:val="9"/>
            <w:vMerge/>
            <w:tcBorders>
              <w:top w:val="nil"/>
              <w:left w:val="nil"/>
              <w:bottom w:val="nil"/>
              <w:right w:val="nil"/>
            </w:tcBorders>
            <w:vAlign w:val="center"/>
            <w:hideMark/>
          </w:tcPr>
          <w:p w14:paraId="7D35AC20"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0F19300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33DD012A" w14:textId="77777777" w:rsidTr="00A07B41">
        <w:trPr>
          <w:trHeight w:val="105"/>
        </w:trPr>
        <w:tc>
          <w:tcPr>
            <w:tcW w:w="960" w:type="dxa"/>
            <w:tcBorders>
              <w:top w:val="nil"/>
              <w:left w:val="nil"/>
              <w:bottom w:val="nil"/>
              <w:right w:val="nil"/>
            </w:tcBorders>
            <w:shd w:val="clear" w:color="auto" w:fill="auto"/>
            <w:hideMark/>
          </w:tcPr>
          <w:p w14:paraId="1A6CCCF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hideMark/>
          </w:tcPr>
          <w:p w14:paraId="5B000C2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hideMark/>
          </w:tcPr>
          <w:p w14:paraId="2BDF07A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2634DF6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556ADDB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7FC9706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6DEA09F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468D2DF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3128F92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hideMark/>
          </w:tcPr>
          <w:p w14:paraId="0BEA3AC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598E29AF" w14:textId="77777777" w:rsidTr="00A07B41">
        <w:trPr>
          <w:trHeight w:val="345"/>
        </w:trPr>
        <w:tc>
          <w:tcPr>
            <w:tcW w:w="3855" w:type="dxa"/>
            <w:gridSpan w:val="4"/>
            <w:tcBorders>
              <w:top w:val="nil"/>
              <w:left w:val="nil"/>
              <w:bottom w:val="nil"/>
              <w:right w:val="nil"/>
            </w:tcBorders>
            <w:shd w:val="clear" w:color="auto" w:fill="auto"/>
            <w:noWrap/>
            <w:vAlign w:val="center"/>
            <w:hideMark/>
          </w:tcPr>
          <w:p w14:paraId="4082762F"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r w:rsidRPr="00A07B41">
              <w:rPr>
                <w:rFonts w:ascii="Calibri Light" w:eastAsia="Times New Roman" w:hAnsi="Calibri Light" w:cs="Calibri Light"/>
                <w:color w:val="000000"/>
                <w:sz w:val="25"/>
                <w:szCs w:val="25"/>
                <w:lang w:eastAsia="en-AU"/>
              </w:rPr>
              <w:t>This warranty does not cover:</w:t>
            </w:r>
          </w:p>
        </w:tc>
        <w:tc>
          <w:tcPr>
            <w:tcW w:w="975" w:type="dxa"/>
            <w:tcBorders>
              <w:top w:val="nil"/>
              <w:left w:val="nil"/>
              <w:bottom w:val="nil"/>
              <w:right w:val="nil"/>
            </w:tcBorders>
            <w:shd w:val="clear" w:color="auto" w:fill="auto"/>
            <w:noWrap/>
            <w:vAlign w:val="bottom"/>
            <w:hideMark/>
          </w:tcPr>
          <w:p w14:paraId="67FCBF51"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75" w:type="dxa"/>
            <w:tcBorders>
              <w:top w:val="nil"/>
              <w:left w:val="nil"/>
              <w:bottom w:val="nil"/>
              <w:right w:val="nil"/>
            </w:tcBorders>
            <w:shd w:val="clear" w:color="auto" w:fill="auto"/>
            <w:noWrap/>
            <w:vAlign w:val="bottom"/>
            <w:hideMark/>
          </w:tcPr>
          <w:p w14:paraId="664462E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8927DD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56F2D07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3C33340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35FB422"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111B6D22" w14:textId="77777777" w:rsidTr="00A07B41">
        <w:trPr>
          <w:trHeight w:val="300"/>
        </w:trPr>
        <w:tc>
          <w:tcPr>
            <w:tcW w:w="960" w:type="dxa"/>
            <w:tcBorders>
              <w:top w:val="nil"/>
              <w:left w:val="nil"/>
              <w:bottom w:val="nil"/>
              <w:right w:val="nil"/>
            </w:tcBorders>
            <w:shd w:val="clear" w:color="auto" w:fill="auto"/>
            <w:noWrap/>
            <w:vAlign w:val="bottom"/>
            <w:hideMark/>
          </w:tcPr>
          <w:p w14:paraId="3DE1F44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065B34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89C1A1C"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7A2AA8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56747E0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E13472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549D8BFE"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3B106D8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0046E79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B2EE53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3C11C12E" w14:textId="77777777" w:rsidTr="00A07B41">
        <w:trPr>
          <w:trHeight w:val="345"/>
        </w:trPr>
        <w:tc>
          <w:tcPr>
            <w:tcW w:w="960" w:type="dxa"/>
            <w:tcBorders>
              <w:top w:val="nil"/>
              <w:left w:val="nil"/>
              <w:bottom w:val="nil"/>
              <w:right w:val="nil"/>
            </w:tcBorders>
            <w:shd w:val="clear" w:color="auto" w:fill="auto"/>
            <w:noWrap/>
            <w:vAlign w:val="center"/>
            <w:hideMark/>
          </w:tcPr>
          <w:p w14:paraId="64367B87" w14:textId="77777777" w:rsidR="00A07B41" w:rsidRPr="00A07B41" w:rsidRDefault="00A07B41" w:rsidP="00A07B41">
            <w:pPr>
              <w:spacing w:after="0" w:line="240" w:lineRule="auto"/>
              <w:jc w:val="center"/>
              <w:rPr>
                <w:rFonts w:ascii="Calibri" w:eastAsia="Times New Roman" w:hAnsi="Calibri" w:cs="Calibri"/>
                <w:color w:val="000000"/>
                <w:lang w:eastAsia="en-AU"/>
              </w:rPr>
            </w:pPr>
            <w:r w:rsidRPr="00A07B41">
              <w:rPr>
                <w:rFonts w:ascii="Calibri" w:eastAsia="Times New Roman" w:hAnsi="Calibri" w:cs="Calibri"/>
                <w:color w:val="000000"/>
                <w:lang w:eastAsia="en-AU"/>
              </w:rPr>
              <w:t>1</w:t>
            </w:r>
          </w:p>
        </w:tc>
        <w:tc>
          <w:tcPr>
            <w:tcW w:w="7770" w:type="dxa"/>
            <w:gridSpan w:val="8"/>
            <w:vMerge w:val="restart"/>
            <w:tcBorders>
              <w:top w:val="nil"/>
              <w:left w:val="nil"/>
              <w:bottom w:val="nil"/>
              <w:right w:val="nil"/>
            </w:tcBorders>
            <w:shd w:val="clear" w:color="auto" w:fill="auto"/>
            <w:hideMark/>
          </w:tcPr>
          <w:p w14:paraId="192DE381"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r w:rsidRPr="00A07B41">
              <w:rPr>
                <w:rFonts w:ascii="Calibri Light" w:eastAsia="Times New Roman" w:hAnsi="Calibri Light" w:cs="Calibri Light"/>
                <w:color w:val="000000"/>
                <w:sz w:val="25"/>
                <w:szCs w:val="25"/>
                <w:lang w:eastAsia="en-AU"/>
              </w:rPr>
              <w:t>Situations where North City Forklifts have not been notified of the existence of a defect within the 30 day or 50 hour period.</w:t>
            </w:r>
          </w:p>
        </w:tc>
        <w:tc>
          <w:tcPr>
            <w:tcW w:w="960" w:type="dxa"/>
            <w:tcBorders>
              <w:top w:val="nil"/>
              <w:left w:val="nil"/>
              <w:bottom w:val="nil"/>
              <w:right w:val="nil"/>
            </w:tcBorders>
            <w:shd w:val="clear" w:color="auto" w:fill="auto"/>
            <w:hideMark/>
          </w:tcPr>
          <w:p w14:paraId="107D9033"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r>
      <w:tr w:rsidR="00A07B41" w:rsidRPr="00A07B41" w14:paraId="11118A80" w14:textId="77777777" w:rsidTr="00A07B41">
        <w:trPr>
          <w:trHeight w:val="300"/>
        </w:trPr>
        <w:tc>
          <w:tcPr>
            <w:tcW w:w="960" w:type="dxa"/>
            <w:tcBorders>
              <w:top w:val="nil"/>
              <w:left w:val="nil"/>
              <w:bottom w:val="nil"/>
              <w:right w:val="nil"/>
            </w:tcBorders>
            <w:shd w:val="clear" w:color="auto" w:fill="auto"/>
            <w:noWrap/>
            <w:vAlign w:val="center"/>
            <w:hideMark/>
          </w:tcPr>
          <w:p w14:paraId="102CD49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7770" w:type="dxa"/>
            <w:gridSpan w:val="8"/>
            <w:vMerge/>
            <w:tcBorders>
              <w:top w:val="nil"/>
              <w:left w:val="nil"/>
              <w:bottom w:val="nil"/>
              <w:right w:val="nil"/>
            </w:tcBorders>
            <w:vAlign w:val="center"/>
            <w:hideMark/>
          </w:tcPr>
          <w:p w14:paraId="22E42DED"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hideMark/>
          </w:tcPr>
          <w:p w14:paraId="26C28FC0" w14:textId="77777777" w:rsidR="00A07B41" w:rsidRPr="00A07B41" w:rsidRDefault="00A07B41" w:rsidP="00A07B41">
            <w:pPr>
              <w:spacing w:after="0" w:line="240" w:lineRule="auto"/>
              <w:jc w:val="center"/>
              <w:rPr>
                <w:rFonts w:ascii="Times New Roman" w:eastAsia="Times New Roman" w:hAnsi="Times New Roman" w:cs="Times New Roman"/>
                <w:sz w:val="20"/>
                <w:szCs w:val="20"/>
                <w:lang w:eastAsia="en-AU"/>
              </w:rPr>
            </w:pPr>
          </w:p>
        </w:tc>
      </w:tr>
      <w:tr w:rsidR="00A07B41" w:rsidRPr="00A07B41" w14:paraId="3242CB82" w14:textId="77777777" w:rsidTr="00A07B41">
        <w:trPr>
          <w:trHeight w:val="300"/>
        </w:trPr>
        <w:tc>
          <w:tcPr>
            <w:tcW w:w="960" w:type="dxa"/>
            <w:tcBorders>
              <w:top w:val="nil"/>
              <w:left w:val="nil"/>
              <w:bottom w:val="nil"/>
              <w:right w:val="nil"/>
            </w:tcBorders>
            <w:shd w:val="clear" w:color="auto" w:fill="auto"/>
            <w:noWrap/>
            <w:vAlign w:val="center"/>
            <w:hideMark/>
          </w:tcPr>
          <w:p w14:paraId="68FB0A7E"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1CE743F" w14:textId="77777777" w:rsidR="00A07B41" w:rsidRPr="00A07B41" w:rsidRDefault="00A07B41" w:rsidP="00A07B41">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84E3AA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C2CE12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00C56BE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30C9709C"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3AF1D58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A99A4F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35ACF7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DD57DAA"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2008830F" w14:textId="77777777" w:rsidTr="00A07B41">
        <w:trPr>
          <w:trHeight w:val="345"/>
        </w:trPr>
        <w:tc>
          <w:tcPr>
            <w:tcW w:w="960" w:type="dxa"/>
            <w:tcBorders>
              <w:top w:val="nil"/>
              <w:left w:val="nil"/>
              <w:bottom w:val="nil"/>
              <w:right w:val="nil"/>
            </w:tcBorders>
            <w:shd w:val="clear" w:color="auto" w:fill="auto"/>
            <w:noWrap/>
            <w:vAlign w:val="center"/>
            <w:hideMark/>
          </w:tcPr>
          <w:p w14:paraId="478611AB" w14:textId="77777777" w:rsidR="00A07B41" w:rsidRPr="00A07B41" w:rsidRDefault="00A07B41" w:rsidP="00A07B41">
            <w:pPr>
              <w:spacing w:after="0" w:line="240" w:lineRule="auto"/>
              <w:jc w:val="center"/>
              <w:rPr>
                <w:rFonts w:ascii="Calibri" w:eastAsia="Times New Roman" w:hAnsi="Calibri" w:cs="Calibri"/>
                <w:color w:val="000000"/>
                <w:lang w:eastAsia="en-AU"/>
              </w:rPr>
            </w:pPr>
            <w:r w:rsidRPr="00A07B41">
              <w:rPr>
                <w:rFonts w:ascii="Calibri" w:eastAsia="Times New Roman" w:hAnsi="Calibri" w:cs="Calibri"/>
                <w:color w:val="000000"/>
                <w:lang w:eastAsia="en-AU"/>
              </w:rPr>
              <w:t>2</w:t>
            </w:r>
          </w:p>
        </w:tc>
        <w:tc>
          <w:tcPr>
            <w:tcW w:w="4845" w:type="dxa"/>
            <w:gridSpan w:val="5"/>
            <w:tcBorders>
              <w:top w:val="nil"/>
              <w:left w:val="nil"/>
              <w:bottom w:val="nil"/>
              <w:right w:val="nil"/>
            </w:tcBorders>
            <w:shd w:val="clear" w:color="auto" w:fill="auto"/>
            <w:noWrap/>
            <w:vAlign w:val="center"/>
            <w:hideMark/>
          </w:tcPr>
          <w:p w14:paraId="7D60A5FC"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r w:rsidRPr="00A07B41">
              <w:rPr>
                <w:rFonts w:ascii="Calibri Light" w:eastAsia="Times New Roman" w:hAnsi="Calibri Light" w:cs="Calibri Light"/>
                <w:color w:val="000000"/>
                <w:sz w:val="25"/>
                <w:szCs w:val="25"/>
                <w:lang w:eastAsia="en-AU"/>
              </w:rPr>
              <w:t>Abuse or neglect of the vehicle in question.</w:t>
            </w:r>
          </w:p>
        </w:tc>
        <w:tc>
          <w:tcPr>
            <w:tcW w:w="975" w:type="dxa"/>
            <w:tcBorders>
              <w:top w:val="nil"/>
              <w:left w:val="nil"/>
              <w:bottom w:val="nil"/>
              <w:right w:val="nil"/>
            </w:tcBorders>
            <w:shd w:val="clear" w:color="auto" w:fill="auto"/>
            <w:noWrap/>
            <w:vAlign w:val="bottom"/>
            <w:hideMark/>
          </w:tcPr>
          <w:p w14:paraId="7FCC9EB7"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75" w:type="dxa"/>
            <w:tcBorders>
              <w:top w:val="nil"/>
              <w:left w:val="nil"/>
              <w:bottom w:val="nil"/>
              <w:right w:val="nil"/>
            </w:tcBorders>
            <w:shd w:val="clear" w:color="auto" w:fill="auto"/>
            <w:noWrap/>
            <w:vAlign w:val="bottom"/>
            <w:hideMark/>
          </w:tcPr>
          <w:p w14:paraId="67F1E18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5657BB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147F17F"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21680B7D" w14:textId="77777777" w:rsidTr="00A07B41">
        <w:trPr>
          <w:trHeight w:val="300"/>
        </w:trPr>
        <w:tc>
          <w:tcPr>
            <w:tcW w:w="960" w:type="dxa"/>
            <w:tcBorders>
              <w:top w:val="nil"/>
              <w:left w:val="nil"/>
              <w:bottom w:val="nil"/>
              <w:right w:val="nil"/>
            </w:tcBorders>
            <w:shd w:val="clear" w:color="auto" w:fill="auto"/>
            <w:noWrap/>
            <w:vAlign w:val="center"/>
            <w:hideMark/>
          </w:tcPr>
          <w:p w14:paraId="01989BD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69F1BDC" w14:textId="77777777" w:rsidR="00A07B41" w:rsidRPr="00A07B41" w:rsidRDefault="00A07B41" w:rsidP="00A07B41">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0FCACD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87F012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B5C219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881715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8E5647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034C88AC"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A23D4A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BA0C31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3C2EA40F" w14:textId="77777777" w:rsidTr="00A07B41">
        <w:trPr>
          <w:trHeight w:val="345"/>
        </w:trPr>
        <w:tc>
          <w:tcPr>
            <w:tcW w:w="960" w:type="dxa"/>
            <w:tcBorders>
              <w:top w:val="nil"/>
              <w:left w:val="nil"/>
              <w:bottom w:val="nil"/>
              <w:right w:val="nil"/>
            </w:tcBorders>
            <w:shd w:val="clear" w:color="auto" w:fill="auto"/>
            <w:noWrap/>
            <w:vAlign w:val="center"/>
            <w:hideMark/>
          </w:tcPr>
          <w:p w14:paraId="2F8D899C" w14:textId="77777777" w:rsidR="00A07B41" w:rsidRPr="00A07B41" w:rsidRDefault="00A07B41" w:rsidP="00A07B41">
            <w:pPr>
              <w:spacing w:after="0" w:line="240" w:lineRule="auto"/>
              <w:jc w:val="center"/>
              <w:rPr>
                <w:rFonts w:ascii="Calibri" w:eastAsia="Times New Roman" w:hAnsi="Calibri" w:cs="Calibri"/>
                <w:color w:val="000000"/>
                <w:lang w:eastAsia="en-AU"/>
              </w:rPr>
            </w:pPr>
            <w:r w:rsidRPr="00A07B41">
              <w:rPr>
                <w:rFonts w:ascii="Calibri" w:eastAsia="Times New Roman" w:hAnsi="Calibri" w:cs="Calibri"/>
                <w:color w:val="000000"/>
                <w:lang w:eastAsia="en-AU"/>
              </w:rPr>
              <w:t>3</w:t>
            </w:r>
          </w:p>
        </w:tc>
        <w:tc>
          <w:tcPr>
            <w:tcW w:w="7770" w:type="dxa"/>
            <w:gridSpan w:val="8"/>
            <w:vMerge w:val="restart"/>
            <w:tcBorders>
              <w:top w:val="nil"/>
              <w:left w:val="nil"/>
              <w:bottom w:val="nil"/>
              <w:right w:val="nil"/>
            </w:tcBorders>
            <w:shd w:val="clear" w:color="auto" w:fill="auto"/>
            <w:vAlign w:val="bottom"/>
            <w:hideMark/>
          </w:tcPr>
          <w:p w14:paraId="63E4FF49"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r w:rsidRPr="00A07B41">
              <w:rPr>
                <w:rFonts w:ascii="Calibri Light" w:eastAsia="Times New Roman" w:hAnsi="Calibri Light" w:cs="Calibri Light"/>
                <w:color w:val="000000"/>
                <w:sz w:val="25"/>
                <w:szCs w:val="25"/>
                <w:lang w:eastAsia="en-AU"/>
              </w:rPr>
              <w:t>Any repair or modification to the vehicle carried out by the entity other than authorised North City Forklifts Agents</w:t>
            </w:r>
          </w:p>
        </w:tc>
        <w:tc>
          <w:tcPr>
            <w:tcW w:w="960" w:type="dxa"/>
            <w:tcBorders>
              <w:top w:val="nil"/>
              <w:left w:val="nil"/>
              <w:bottom w:val="nil"/>
              <w:right w:val="nil"/>
            </w:tcBorders>
            <w:shd w:val="clear" w:color="auto" w:fill="auto"/>
            <w:vAlign w:val="bottom"/>
            <w:hideMark/>
          </w:tcPr>
          <w:p w14:paraId="632276A6"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r>
      <w:tr w:rsidR="00A07B41" w:rsidRPr="00A07B41" w14:paraId="2E9B2B94" w14:textId="77777777" w:rsidTr="00A07B41">
        <w:trPr>
          <w:trHeight w:val="300"/>
        </w:trPr>
        <w:tc>
          <w:tcPr>
            <w:tcW w:w="960" w:type="dxa"/>
            <w:tcBorders>
              <w:top w:val="nil"/>
              <w:left w:val="nil"/>
              <w:bottom w:val="nil"/>
              <w:right w:val="nil"/>
            </w:tcBorders>
            <w:shd w:val="clear" w:color="auto" w:fill="auto"/>
            <w:noWrap/>
            <w:vAlign w:val="center"/>
            <w:hideMark/>
          </w:tcPr>
          <w:p w14:paraId="6458A08C"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7770" w:type="dxa"/>
            <w:gridSpan w:val="8"/>
            <w:vMerge/>
            <w:tcBorders>
              <w:top w:val="nil"/>
              <w:left w:val="nil"/>
              <w:bottom w:val="nil"/>
              <w:right w:val="nil"/>
            </w:tcBorders>
            <w:vAlign w:val="center"/>
            <w:hideMark/>
          </w:tcPr>
          <w:p w14:paraId="3714178A"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vAlign w:val="bottom"/>
            <w:hideMark/>
          </w:tcPr>
          <w:p w14:paraId="18D7EC91" w14:textId="77777777" w:rsidR="00A07B41" w:rsidRPr="00A07B41" w:rsidRDefault="00A07B41" w:rsidP="00A07B41">
            <w:pPr>
              <w:spacing w:after="0" w:line="240" w:lineRule="auto"/>
              <w:jc w:val="center"/>
              <w:rPr>
                <w:rFonts w:ascii="Times New Roman" w:eastAsia="Times New Roman" w:hAnsi="Times New Roman" w:cs="Times New Roman"/>
                <w:sz w:val="20"/>
                <w:szCs w:val="20"/>
                <w:lang w:eastAsia="en-AU"/>
              </w:rPr>
            </w:pPr>
          </w:p>
        </w:tc>
      </w:tr>
      <w:tr w:rsidR="00A07B41" w:rsidRPr="00A07B41" w14:paraId="2782FCCC" w14:textId="77777777" w:rsidTr="00A07B41">
        <w:trPr>
          <w:trHeight w:val="300"/>
        </w:trPr>
        <w:tc>
          <w:tcPr>
            <w:tcW w:w="960" w:type="dxa"/>
            <w:tcBorders>
              <w:top w:val="nil"/>
              <w:left w:val="nil"/>
              <w:bottom w:val="nil"/>
              <w:right w:val="nil"/>
            </w:tcBorders>
            <w:shd w:val="clear" w:color="auto" w:fill="auto"/>
            <w:noWrap/>
            <w:vAlign w:val="center"/>
            <w:hideMark/>
          </w:tcPr>
          <w:p w14:paraId="11E3896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11A4C6A" w14:textId="77777777" w:rsidR="00A07B41" w:rsidRPr="00A07B41" w:rsidRDefault="00A07B41" w:rsidP="00A07B41">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8F27A3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1947658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30F965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680718F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7356812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58A53D1C"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56263EE7"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447F4B2"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05E2B9EE" w14:textId="77777777" w:rsidTr="00A07B41">
        <w:trPr>
          <w:trHeight w:val="345"/>
        </w:trPr>
        <w:tc>
          <w:tcPr>
            <w:tcW w:w="960" w:type="dxa"/>
            <w:tcBorders>
              <w:top w:val="nil"/>
              <w:left w:val="nil"/>
              <w:bottom w:val="nil"/>
              <w:right w:val="nil"/>
            </w:tcBorders>
            <w:shd w:val="clear" w:color="auto" w:fill="auto"/>
            <w:noWrap/>
            <w:vAlign w:val="center"/>
            <w:hideMark/>
          </w:tcPr>
          <w:p w14:paraId="6728F76C" w14:textId="77777777" w:rsidR="00A07B41" w:rsidRPr="00A07B41" w:rsidRDefault="00A07B41" w:rsidP="00A07B41">
            <w:pPr>
              <w:spacing w:after="0" w:line="240" w:lineRule="auto"/>
              <w:jc w:val="center"/>
              <w:rPr>
                <w:rFonts w:ascii="Calibri" w:eastAsia="Times New Roman" w:hAnsi="Calibri" w:cs="Calibri"/>
                <w:color w:val="000000"/>
                <w:lang w:eastAsia="en-AU"/>
              </w:rPr>
            </w:pPr>
            <w:r w:rsidRPr="00A07B41">
              <w:rPr>
                <w:rFonts w:ascii="Calibri" w:eastAsia="Times New Roman" w:hAnsi="Calibri" w:cs="Calibri"/>
                <w:color w:val="000000"/>
                <w:lang w:eastAsia="en-AU"/>
              </w:rPr>
              <w:t>4</w:t>
            </w:r>
          </w:p>
        </w:tc>
        <w:tc>
          <w:tcPr>
            <w:tcW w:w="7770" w:type="dxa"/>
            <w:gridSpan w:val="8"/>
            <w:vMerge w:val="restart"/>
            <w:tcBorders>
              <w:top w:val="nil"/>
              <w:left w:val="nil"/>
              <w:bottom w:val="nil"/>
              <w:right w:val="nil"/>
            </w:tcBorders>
            <w:shd w:val="clear" w:color="auto" w:fill="auto"/>
            <w:hideMark/>
          </w:tcPr>
          <w:p w14:paraId="29A8D7DB"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r w:rsidRPr="00A07B41">
              <w:rPr>
                <w:rFonts w:ascii="Calibri Light" w:eastAsia="Times New Roman" w:hAnsi="Calibri Light" w:cs="Calibri Light"/>
                <w:color w:val="000000"/>
                <w:sz w:val="25"/>
                <w:szCs w:val="25"/>
                <w:lang w:eastAsia="en-AU"/>
              </w:rPr>
              <w:t>Continued use of the vehicle after the discovery of the defect under 1 above.</w:t>
            </w:r>
          </w:p>
        </w:tc>
        <w:tc>
          <w:tcPr>
            <w:tcW w:w="960" w:type="dxa"/>
            <w:tcBorders>
              <w:top w:val="nil"/>
              <w:left w:val="nil"/>
              <w:bottom w:val="nil"/>
              <w:right w:val="nil"/>
            </w:tcBorders>
            <w:shd w:val="clear" w:color="auto" w:fill="auto"/>
            <w:noWrap/>
            <w:vAlign w:val="bottom"/>
            <w:hideMark/>
          </w:tcPr>
          <w:p w14:paraId="4D6DBC6F"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r>
      <w:tr w:rsidR="00A07B41" w:rsidRPr="00A07B41" w14:paraId="4BE2C6E1" w14:textId="77777777" w:rsidTr="00A07B41">
        <w:trPr>
          <w:trHeight w:val="300"/>
        </w:trPr>
        <w:tc>
          <w:tcPr>
            <w:tcW w:w="960" w:type="dxa"/>
            <w:tcBorders>
              <w:top w:val="nil"/>
              <w:left w:val="nil"/>
              <w:bottom w:val="nil"/>
              <w:right w:val="nil"/>
            </w:tcBorders>
            <w:shd w:val="clear" w:color="auto" w:fill="auto"/>
            <w:noWrap/>
            <w:vAlign w:val="center"/>
            <w:hideMark/>
          </w:tcPr>
          <w:p w14:paraId="66039D80"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7770" w:type="dxa"/>
            <w:gridSpan w:val="8"/>
            <w:vMerge/>
            <w:tcBorders>
              <w:top w:val="nil"/>
              <w:left w:val="nil"/>
              <w:bottom w:val="nil"/>
              <w:right w:val="nil"/>
            </w:tcBorders>
            <w:vAlign w:val="center"/>
            <w:hideMark/>
          </w:tcPr>
          <w:p w14:paraId="33BE20A0"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60" w:type="dxa"/>
            <w:tcBorders>
              <w:top w:val="nil"/>
              <w:left w:val="nil"/>
              <w:bottom w:val="nil"/>
              <w:right w:val="nil"/>
            </w:tcBorders>
            <w:shd w:val="clear" w:color="auto" w:fill="auto"/>
            <w:noWrap/>
            <w:vAlign w:val="bottom"/>
            <w:hideMark/>
          </w:tcPr>
          <w:p w14:paraId="1FF66DE6" w14:textId="77777777" w:rsidR="00A07B41" w:rsidRPr="00A07B41" w:rsidRDefault="00A07B41" w:rsidP="00A07B41">
            <w:pPr>
              <w:spacing w:after="0" w:line="240" w:lineRule="auto"/>
              <w:jc w:val="center"/>
              <w:rPr>
                <w:rFonts w:ascii="Times New Roman" w:eastAsia="Times New Roman" w:hAnsi="Times New Roman" w:cs="Times New Roman"/>
                <w:sz w:val="20"/>
                <w:szCs w:val="20"/>
                <w:lang w:eastAsia="en-AU"/>
              </w:rPr>
            </w:pPr>
          </w:p>
        </w:tc>
      </w:tr>
      <w:tr w:rsidR="00A07B41" w:rsidRPr="00A07B41" w14:paraId="54473C74" w14:textId="77777777" w:rsidTr="00A07B41">
        <w:trPr>
          <w:trHeight w:val="345"/>
        </w:trPr>
        <w:tc>
          <w:tcPr>
            <w:tcW w:w="960" w:type="dxa"/>
            <w:tcBorders>
              <w:top w:val="nil"/>
              <w:left w:val="nil"/>
              <w:bottom w:val="nil"/>
              <w:right w:val="nil"/>
            </w:tcBorders>
            <w:shd w:val="clear" w:color="auto" w:fill="auto"/>
            <w:noWrap/>
            <w:vAlign w:val="center"/>
            <w:hideMark/>
          </w:tcPr>
          <w:p w14:paraId="55F473AA"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hideMark/>
          </w:tcPr>
          <w:p w14:paraId="1E06170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hideMark/>
          </w:tcPr>
          <w:p w14:paraId="6AAD377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12358941"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2ADF3ED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517B32E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7E5C652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39A0E9C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hideMark/>
          </w:tcPr>
          <w:p w14:paraId="6D3526B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B1B603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0E75693D" w14:textId="77777777" w:rsidTr="00A07B41">
        <w:trPr>
          <w:trHeight w:val="345"/>
        </w:trPr>
        <w:tc>
          <w:tcPr>
            <w:tcW w:w="960" w:type="dxa"/>
            <w:tcBorders>
              <w:top w:val="nil"/>
              <w:left w:val="nil"/>
              <w:bottom w:val="nil"/>
              <w:right w:val="nil"/>
            </w:tcBorders>
            <w:shd w:val="clear" w:color="auto" w:fill="auto"/>
            <w:noWrap/>
            <w:vAlign w:val="center"/>
            <w:hideMark/>
          </w:tcPr>
          <w:p w14:paraId="4BE70E7F" w14:textId="77777777" w:rsidR="00A07B41" w:rsidRPr="00A07B41" w:rsidRDefault="00A07B41" w:rsidP="00A07B41">
            <w:pPr>
              <w:spacing w:after="0" w:line="240" w:lineRule="auto"/>
              <w:jc w:val="center"/>
              <w:rPr>
                <w:rFonts w:ascii="Calibri" w:eastAsia="Times New Roman" w:hAnsi="Calibri" w:cs="Calibri"/>
                <w:color w:val="000000"/>
                <w:lang w:eastAsia="en-AU"/>
              </w:rPr>
            </w:pPr>
            <w:r w:rsidRPr="00A07B41">
              <w:rPr>
                <w:rFonts w:ascii="Calibri" w:eastAsia="Times New Roman" w:hAnsi="Calibri" w:cs="Calibri"/>
                <w:color w:val="000000"/>
                <w:lang w:eastAsia="en-AU"/>
              </w:rPr>
              <w:t>5</w:t>
            </w:r>
          </w:p>
        </w:tc>
        <w:tc>
          <w:tcPr>
            <w:tcW w:w="5820" w:type="dxa"/>
            <w:gridSpan w:val="6"/>
            <w:tcBorders>
              <w:top w:val="nil"/>
              <w:left w:val="nil"/>
              <w:bottom w:val="nil"/>
              <w:right w:val="nil"/>
            </w:tcBorders>
            <w:shd w:val="clear" w:color="auto" w:fill="auto"/>
            <w:noWrap/>
            <w:vAlign w:val="center"/>
            <w:hideMark/>
          </w:tcPr>
          <w:p w14:paraId="7A240E9A"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r w:rsidRPr="00A07B41">
              <w:rPr>
                <w:rFonts w:ascii="Calibri Light" w:eastAsia="Times New Roman" w:hAnsi="Calibri Light" w:cs="Calibri Light"/>
                <w:color w:val="000000"/>
                <w:sz w:val="25"/>
                <w:szCs w:val="25"/>
                <w:lang w:eastAsia="en-AU"/>
              </w:rPr>
              <w:t>Items that may be listed on the Final inspection sheet.</w:t>
            </w:r>
          </w:p>
        </w:tc>
        <w:tc>
          <w:tcPr>
            <w:tcW w:w="975" w:type="dxa"/>
            <w:tcBorders>
              <w:top w:val="nil"/>
              <w:left w:val="nil"/>
              <w:bottom w:val="nil"/>
              <w:right w:val="nil"/>
            </w:tcBorders>
            <w:shd w:val="clear" w:color="auto" w:fill="auto"/>
            <w:noWrap/>
            <w:vAlign w:val="bottom"/>
            <w:hideMark/>
          </w:tcPr>
          <w:p w14:paraId="54511C6F" w14:textId="77777777" w:rsidR="00A07B41" w:rsidRPr="00A07B41" w:rsidRDefault="00A07B41" w:rsidP="00A07B41">
            <w:pPr>
              <w:spacing w:after="0" w:line="240" w:lineRule="auto"/>
              <w:rPr>
                <w:rFonts w:ascii="Calibri Light" w:eastAsia="Times New Roman" w:hAnsi="Calibri Light" w:cs="Calibri Light"/>
                <w:color w:val="000000"/>
                <w:sz w:val="25"/>
                <w:szCs w:val="25"/>
                <w:lang w:eastAsia="en-AU"/>
              </w:rPr>
            </w:pPr>
          </w:p>
        </w:tc>
        <w:tc>
          <w:tcPr>
            <w:tcW w:w="975" w:type="dxa"/>
            <w:tcBorders>
              <w:top w:val="nil"/>
              <w:left w:val="nil"/>
              <w:bottom w:val="nil"/>
              <w:right w:val="nil"/>
            </w:tcBorders>
            <w:shd w:val="clear" w:color="auto" w:fill="auto"/>
            <w:noWrap/>
            <w:vAlign w:val="bottom"/>
            <w:hideMark/>
          </w:tcPr>
          <w:p w14:paraId="46BCBD2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1B100B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1297790D" w14:textId="77777777" w:rsidTr="00A07B41">
        <w:trPr>
          <w:trHeight w:val="300"/>
        </w:trPr>
        <w:tc>
          <w:tcPr>
            <w:tcW w:w="960" w:type="dxa"/>
            <w:tcBorders>
              <w:top w:val="nil"/>
              <w:left w:val="nil"/>
              <w:bottom w:val="nil"/>
              <w:right w:val="nil"/>
            </w:tcBorders>
            <w:shd w:val="clear" w:color="auto" w:fill="auto"/>
            <w:noWrap/>
            <w:vAlign w:val="center"/>
            <w:hideMark/>
          </w:tcPr>
          <w:p w14:paraId="49530D32"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22E0E4F" w14:textId="77777777" w:rsidR="00A07B41" w:rsidRPr="00A07B41" w:rsidRDefault="00A07B41" w:rsidP="00A07B41">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BE7A9B2"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5165BF9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7741152"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AC94E3B"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7CB064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32BD7BC9"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A429042"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6A4FD55"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r w:rsidR="00A07B41" w:rsidRPr="00A07B41" w14:paraId="4AC7EBB5" w14:textId="77777777" w:rsidTr="00A07B41">
        <w:trPr>
          <w:trHeight w:val="300"/>
        </w:trPr>
        <w:tc>
          <w:tcPr>
            <w:tcW w:w="960" w:type="dxa"/>
            <w:tcBorders>
              <w:top w:val="nil"/>
              <w:left w:val="nil"/>
              <w:bottom w:val="nil"/>
              <w:right w:val="nil"/>
            </w:tcBorders>
            <w:shd w:val="clear" w:color="auto" w:fill="auto"/>
            <w:noWrap/>
            <w:vAlign w:val="center"/>
            <w:hideMark/>
          </w:tcPr>
          <w:p w14:paraId="580BB30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3DFDC13" w14:textId="77777777" w:rsidR="00A07B41" w:rsidRPr="00A07B41" w:rsidRDefault="00A07B41" w:rsidP="00A07B41">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E0A9826"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077BBC1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30EB0FAD"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44C5337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5C545158"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29C1732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75" w:type="dxa"/>
            <w:tcBorders>
              <w:top w:val="nil"/>
              <w:left w:val="nil"/>
              <w:bottom w:val="nil"/>
              <w:right w:val="nil"/>
            </w:tcBorders>
            <w:shd w:val="clear" w:color="auto" w:fill="auto"/>
            <w:noWrap/>
            <w:vAlign w:val="bottom"/>
            <w:hideMark/>
          </w:tcPr>
          <w:p w14:paraId="7D6ADB34"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76863C3" w14:textId="77777777" w:rsidR="00A07B41" w:rsidRPr="00A07B41" w:rsidRDefault="00A07B41" w:rsidP="00A07B41">
            <w:pPr>
              <w:spacing w:after="0" w:line="240" w:lineRule="auto"/>
              <w:rPr>
                <w:rFonts w:ascii="Times New Roman" w:eastAsia="Times New Roman" w:hAnsi="Times New Roman" w:cs="Times New Roman"/>
                <w:sz w:val="20"/>
                <w:szCs w:val="20"/>
                <w:lang w:eastAsia="en-AU"/>
              </w:rPr>
            </w:pPr>
          </w:p>
        </w:tc>
      </w:tr>
    </w:tbl>
    <w:p w14:paraId="52A8756E" w14:textId="77777777" w:rsidR="00C77EB2" w:rsidRDefault="004A6F4B"/>
    <w:sectPr w:rsidR="00C7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41"/>
    <w:rsid w:val="0012462B"/>
    <w:rsid w:val="003D2D46"/>
    <w:rsid w:val="004A6F4B"/>
    <w:rsid w:val="00A07B41"/>
    <w:rsid w:val="00B52A63"/>
    <w:rsid w:val="00C94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674B"/>
  <w15:chartTrackingRefBased/>
  <w15:docId w15:val="{F6A283C2-907D-40DD-9E55-806F305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Barlow</dc:creator>
  <cp:keywords/>
  <dc:description/>
  <cp:lastModifiedBy>Virginia Sargent</cp:lastModifiedBy>
  <cp:revision>2</cp:revision>
  <dcterms:created xsi:type="dcterms:W3CDTF">2018-08-27T05:29:00Z</dcterms:created>
  <dcterms:modified xsi:type="dcterms:W3CDTF">2018-08-27T05:29:00Z</dcterms:modified>
</cp:coreProperties>
</file>